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84" w:rsidRPr="00927684" w:rsidRDefault="00927684" w:rsidP="00927684">
      <w:pPr>
        <w:jc w:val="center"/>
        <w:rPr>
          <w:rFonts w:ascii="Verdana" w:hAnsi="Verdana"/>
          <w:b/>
          <w:bCs/>
          <w:u w:val="single"/>
        </w:rPr>
      </w:pPr>
      <w:r w:rsidRPr="00927684">
        <w:rPr>
          <w:rFonts w:ascii="Verdana" w:hAnsi="Verdana"/>
          <w:b/>
          <w:bCs/>
          <w:u w:val="single"/>
        </w:rPr>
        <w:t>KV ONGC MEHSANA</w:t>
      </w:r>
    </w:p>
    <w:p w:rsid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Language being the most important medium of communication and education, its development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 xml:space="preserve">occupies an important place in the National Policy on Education and </w:t>
      </w:r>
      <w:proofErr w:type="spellStart"/>
      <w:r w:rsidRPr="00FF6E1D">
        <w:rPr>
          <w:rFonts w:ascii="Verdana" w:hAnsi="Verdana"/>
        </w:rPr>
        <w:t>Programme</w:t>
      </w:r>
      <w:proofErr w:type="spellEnd"/>
      <w:r w:rsidRPr="00FF6E1D">
        <w:rPr>
          <w:rFonts w:ascii="Verdana" w:hAnsi="Verdana"/>
        </w:rPr>
        <w:t xml:space="preserve"> of Action.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Therefore, promotion and development of Hindi and other 21 languages listed in the schedule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VIII of the Constitution including Sanskrit and Urdu has received due attention. In fulfilling the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constitutional responsibility, the Department of Higher Education is assisted by autonomous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organization and subordinate offices.</w:t>
      </w:r>
      <w:r>
        <w:rPr>
          <w:rFonts w:ascii="Verdana" w:hAnsi="Verdana"/>
        </w:rPr>
        <w:t xml:space="preserve">  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Language Policy</w:t>
      </w:r>
    </w:p>
    <w:p w:rsidR="00FF6E1D" w:rsidRPr="00FF6E1D" w:rsidRDefault="00FF6E1D" w:rsidP="00A31ADC">
      <w:pPr>
        <w:jc w:val="both"/>
        <w:rPr>
          <w:rFonts w:ascii="Verdana" w:hAnsi="Verdana"/>
        </w:rPr>
      </w:pPr>
      <w:r w:rsidRPr="00FF6E1D">
        <w:rPr>
          <w:rFonts w:ascii="Verdana" w:hAnsi="Verdana"/>
        </w:rPr>
        <w:t>The Language Policy of India relating to the use of languages in administration, education,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judiciary, legislature, mass communication, etc., is pluralistic in its scope. It is both language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development oriented and language-survival oriented. The policy is intended to encourage the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citizens to use their mother tongue in certain delineated levels and domains through some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gradual processes, but the stated goal of the policy is to help all languages to develop into fit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vehicles of communication at their designated areas of use, irrespective of their nature or status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like major, minor, or tribal languages. The policy can accommodate and ever-evolving, through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mutual adjustment, consensus, and judicial processes. Evolving and monitoring implementation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of language policy is a major endeavor of the Language Bureau of the Ministry of Human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Resource Development, Government of India. This is done by the Bureau through language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institutions setup for the purpose under its aegis: Central Hindi Directorate, Centre for Scientific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and Technical Terminology, Central Hindi Institute, Central Institute of Indian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Languages,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National Council for Promotion of Sindhi Language, National Council for Promotion of Urdu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 xml:space="preserve">Language, </w:t>
      </w:r>
      <w:proofErr w:type="spellStart"/>
      <w:r w:rsidRPr="00FF6E1D">
        <w:rPr>
          <w:rFonts w:ascii="Verdana" w:hAnsi="Verdana"/>
        </w:rPr>
        <w:t>Rashtriya</w:t>
      </w:r>
      <w:proofErr w:type="spellEnd"/>
      <w:r w:rsidRPr="00FF6E1D">
        <w:rPr>
          <w:rFonts w:ascii="Verdana" w:hAnsi="Verdana"/>
        </w:rPr>
        <w:t xml:space="preserve"> Sanskrit </w:t>
      </w:r>
      <w:proofErr w:type="spellStart"/>
      <w:r w:rsidRPr="00FF6E1D">
        <w:rPr>
          <w:rFonts w:ascii="Verdana" w:hAnsi="Verdana"/>
        </w:rPr>
        <w:t>Sansthan</w:t>
      </w:r>
      <w:proofErr w:type="spellEnd"/>
      <w:r w:rsidRPr="00FF6E1D">
        <w:rPr>
          <w:rFonts w:ascii="Verdana" w:hAnsi="Verdana"/>
        </w:rPr>
        <w:t xml:space="preserve"> (RSKS), </w:t>
      </w:r>
      <w:proofErr w:type="gramStart"/>
      <w:r w:rsidRPr="00FF6E1D">
        <w:rPr>
          <w:rFonts w:ascii="Verdana" w:hAnsi="Verdana"/>
        </w:rPr>
        <w:t>Maharishi</w:t>
      </w:r>
      <w:proofErr w:type="gramEnd"/>
      <w:r w:rsidRPr="00FF6E1D">
        <w:rPr>
          <w:rFonts w:ascii="Verdana" w:hAnsi="Verdana"/>
        </w:rPr>
        <w:t xml:space="preserve"> </w:t>
      </w:r>
      <w:proofErr w:type="spellStart"/>
      <w:r w:rsidRPr="00FF6E1D">
        <w:rPr>
          <w:rFonts w:ascii="Verdana" w:hAnsi="Verdana"/>
        </w:rPr>
        <w:t>Sandipani</w:t>
      </w:r>
      <w:proofErr w:type="spellEnd"/>
      <w:r w:rsidRPr="00FF6E1D">
        <w:rPr>
          <w:rFonts w:ascii="Verdana" w:hAnsi="Verdana"/>
        </w:rPr>
        <w:t xml:space="preserve"> </w:t>
      </w:r>
      <w:proofErr w:type="spellStart"/>
      <w:r w:rsidRPr="00FF6E1D">
        <w:rPr>
          <w:rFonts w:ascii="Verdana" w:hAnsi="Verdana"/>
        </w:rPr>
        <w:t>Rashtriya</w:t>
      </w:r>
      <w:proofErr w:type="spellEnd"/>
      <w:r w:rsidRPr="00FF6E1D">
        <w:rPr>
          <w:rFonts w:ascii="Verdana" w:hAnsi="Verdana"/>
        </w:rPr>
        <w:t xml:space="preserve"> </w:t>
      </w:r>
      <w:proofErr w:type="spellStart"/>
      <w:r w:rsidRPr="00FF6E1D">
        <w:rPr>
          <w:rFonts w:ascii="Verdana" w:hAnsi="Verdana"/>
        </w:rPr>
        <w:t>Vedavidya</w:t>
      </w:r>
      <w:proofErr w:type="spellEnd"/>
      <w:r w:rsidR="00A31ADC">
        <w:rPr>
          <w:rFonts w:ascii="Verdana" w:hAnsi="Verdana"/>
        </w:rPr>
        <w:t xml:space="preserve"> </w:t>
      </w:r>
    </w:p>
    <w:p w:rsidR="00FF6E1D" w:rsidRPr="00FF6E1D" w:rsidRDefault="00FF6E1D" w:rsidP="00FF6E1D">
      <w:pPr>
        <w:rPr>
          <w:rFonts w:ascii="Verdana" w:hAnsi="Verdana"/>
        </w:rPr>
      </w:pPr>
      <w:proofErr w:type="spellStart"/>
      <w:r w:rsidRPr="00FF6E1D">
        <w:rPr>
          <w:rFonts w:ascii="Verdana" w:hAnsi="Verdana"/>
        </w:rPr>
        <w:t>Pratishthan</w:t>
      </w:r>
      <w:proofErr w:type="spellEnd"/>
      <w:r w:rsidRPr="00FF6E1D">
        <w:rPr>
          <w:rFonts w:ascii="Verdana" w:hAnsi="Verdana"/>
        </w:rPr>
        <w:t xml:space="preserve"> (MSRVVP), Central Institute of English and Foreign </w:t>
      </w:r>
      <w:proofErr w:type="gramStart"/>
      <w:r w:rsidRPr="00FF6E1D">
        <w:rPr>
          <w:rFonts w:ascii="Verdana" w:hAnsi="Verdana"/>
        </w:rPr>
        <w:t>Languages.:</w:t>
      </w:r>
      <w:proofErr w:type="gramEnd"/>
    </w:p>
    <w:p w:rsidR="00FF6E1D" w:rsidRPr="00A31ADC" w:rsidRDefault="00FF6E1D" w:rsidP="00FF6E1D">
      <w:pPr>
        <w:rPr>
          <w:rFonts w:ascii="Verdana" w:hAnsi="Verdana"/>
          <w:b/>
          <w:bCs/>
        </w:rPr>
      </w:pPr>
      <w:r w:rsidRPr="00A31ADC">
        <w:rPr>
          <w:rFonts w:ascii="Verdana" w:hAnsi="Verdana"/>
          <w:b/>
          <w:bCs/>
        </w:rPr>
        <w:t>BENEFITS OF LANGUAGE LEARNING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WHAT?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We believe that all students should learn or maintain at least one world language in addition to</w:t>
      </w:r>
      <w:r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English. Therefore, language learning should be a central part of any curriculum.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WHY?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In the 21st Century knowing a second language is not only beneficial, but necessary for success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 xml:space="preserve">in life. The continual globalization of the world’s economy is bringing diverse cultures </w:t>
      </w:r>
      <w:proofErr w:type="gramStart"/>
      <w:r w:rsidRPr="00FF6E1D">
        <w:rPr>
          <w:rFonts w:ascii="Verdana" w:hAnsi="Verdana"/>
        </w:rPr>
        <w:t xml:space="preserve">and 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communities</w:t>
      </w:r>
      <w:proofErr w:type="gramEnd"/>
      <w:r w:rsidRPr="00FF6E1D">
        <w:rPr>
          <w:rFonts w:ascii="Verdana" w:hAnsi="Verdana"/>
        </w:rPr>
        <w:t xml:space="preserve"> into more frequent contact with each other. The ease of global travel and the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internet have collapsed the barrier of distance that once kept the world’s communities</w:t>
      </w:r>
    </w:p>
    <w:p w:rsidR="00FF6E1D" w:rsidRP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separate</w:t>
      </w:r>
      <w:proofErr w:type="gramEnd"/>
      <w:r w:rsidRPr="00FF6E1D">
        <w:rPr>
          <w:rFonts w:ascii="Verdana" w:hAnsi="Verdana"/>
        </w:rPr>
        <w:t>. From the corporate marketplace to the individual consumer, from the pre-schools to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universities, from the beach vacationer to the global jet set, the world community has become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 xml:space="preserve">integrated and interdependent. Institutions of higher </w:t>
      </w:r>
      <w:r w:rsidRPr="00FF6E1D">
        <w:rPr>
          <w:rFonts w:ascii="Verdana" w:hAnsi="Verdana"/>
        </w:rPr>
        <w:lastRenderedPageBreak/>
        <w:t>learning are scrutinizing applicants to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identify future world leaders. Employers and businesses are seeking applicants who can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navigate the modern global economy. It is through learning another language that students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can develop both these skill sets. Learning another language also provides many other benefits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including greater academic achievement, greater cognitive development, and more positive</w:t>
      </w:r>
    </w:p>
    <w:p w:rsidR="00FF6E1D" w:rsidRP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attitudes</w:t>
      </w:r>
      <w:proofErr w:type="gramEnd"/>
      <w:r w:rsidRPr="00FF6E1D">
        <w:rPr>
          <w:rFonts w:ascii="Verdana" w:hAnsi="Verdana"/>
        </w:rPr>
        <w:t xml:space="preserve"> towards other languages and cultures. Simply put, language learning is necessary for</w:t>
      </w:r>
      <w:r w:rsidR="00A31ADC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students to effectively function in the modern global marketplace.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In addition to meeting the needs of future students, language learning has been shown to</w:t>
      </w:r>
    </w:p>
    <w:p w:rsidR="00FF6E1D" w:rsidRP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greatly</w:t>
      </w:r>
      <w:proofErr w:type="gramEnd"/>
      <w:r w:rsidRPr="00FF6E1D">
        <w:rPr>
          <w:rFonts w:ascii="Verdana" w:hAnsi="Verdana"/>
        </w:rPr>
        <w:t xml:space="preserve"> enhance student performance across the curriculum. Language learning has been shown</w:t>
      </w:r>
    </w:p>
    <w:p w:rsidR="00FF6E1D" w:rsidRP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to</w:t>
      </w:r>
      <w:proofErr w:type="gramEnd"/>
      <w:r w:rsidRPr="00FF6E1D">
        <w:rPr>
          <w:rFonts w:ascii="Verdana" w:hAnsi="Verdana"/>
        </w:rPr>
        <w:t xml:space="preserve"> improve a student’s cognitive function, including, but not limited to: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Enhanced Problem Solving Skills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Improved Verbal and Spatial Abilities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Improved Memory Function (long &amp; short-term)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 w:cs="Calibri"/>
        </w:rPr>
        <w:t> Enhanced Cr</w:t>
      </w:r>
      <w:r w:rsidRPr="00FF6E1D">
        <w:rPr>
          <w:rFonts w:ascii="Verdana" w:hAnsi="Verdana"/>
        </w:rPr>
        <w:t>eative Thinking Capacity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Better Memory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More Flexible and Creative Thinking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 xml:space="preserve"> Improved Attitude </w:t>
      </w:r>
      <w:proofErr w:type="gramStart"/>
      <w:r w:rsidRPr="00FF6E1D">
        <w:rPr>
          <w:rFonts w:ascii="Verdana" w:hAnsi="Verdana" w:cs="Calibri"/>
        </w:rPr>
        <w:t>Toward</w:t>
      </w:r>
      <w:proofErr w:type="gramEnd"/>
      <w:r w:rsidRPr="00FF6E1D">
        <w:rPr>
          <w:rFonts w:ascii="Verdana" w:hAnsi="Verdana" w:cs="Calibri"/>
        </w:rPr>
        <w:t xml:space="preserve"> the Target Language and Culture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>These cognitive benefits of language learning have been shown to enhance student</w:t>
      </w:r>
    </w:p>
    <w:p w:rsidR="00FF6E1D" w:rsidRP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performance</w:t>
      </w:r>
      <w:proofErr w:type="gramEnd"/>
      <w:r w:rsidRPr="00FF6E1D">
        <w:rPr>
          <w:rFonts w:ascii="Verdana" w:hAnsi="Verdana"/>
        </w:rPr>
        <w:t xml:space="preserve"> producing: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 w:cs="Calibri"/>
        </w:rPr>
        <w:t> Higher stand</w:t>
      </w:r>
      <w:r w:rsidRPr="00FF6E1D">
        <w:rPr>
          <w:rFonts w:ascii="Verdana" w:hAnsi="Verdana"/>
        </w:rPr>
        <w:t>ardized test scores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 xml:space="preserve"> </w:t>
      </w:r>
      <w:proofErr w:type="gramStart"/>
      <w:r w:rsidRPr="00FF6E1D">
        <w:rPr>
          <w:rFonts w:ascii="Verdana" w:hAnsi="Verdana" w:cs="Calibri"/>
        </w:rPr>
        <w:t>Higher</w:t>
      </w:r>
      <w:proofErr w:type="gramEnd"/>
      <w:r w:rsidRPr="00FF6E1D">
        <w:rPr>
          <w:rFonts w:ascii="Verdana" w:hAnsi="Verdana" w:cs="Calibri"/>
        </w:rPr>
        <w:t xml:space="preserve"> reading achievement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> Expanded student vocabulary in native language (English)</w:t>
      </w:r>
    </w:p>
    <w:p w:rsidR="00FF6E1D" w:rsidRPr="00FF6E1D" w:rsidRDefault="00FF6E1D" w:rsidP="00FF6E1D">
      <w:pPr>
        <w:rPr>
          <w:rFonts w:ascii="Verdana" w:hAnsi="Verdana" w:cs="Calibri"/>
        </w:rPr>
      </w:pPr>
      <w:r w:rsidRPr="00FF6E1D">
        <w:rPr>
          <w:rFonts w:ascii="Verdana" w:hAnsi="Verdana" w:cs="Calibri"/>
        </w:rPr>
        <w:t xml:space="preserve"> </w:t>
      </w:r>
      <w:proofErr w:type="gramStart"/>
      <w:r w:rsidRPr="00FF6E1D">
        <w:rPr>
          <w:rFonts w:ascii="Verdana" w:hAnsi="Verdana" w:cs="Calibri"/>
        </w:rPr>
        <w:t>Higher</w:t>
      </w:r>
      <w:proofErr w:type="gramEnd"/>
      <w:r w:rsidRPr="00FF6E1D">
        <w:rPr>
          <w:rFonts w:ascii="Verdana" w:hAnsi="Verdana" w:cs="Calibri"/>
        </w:rPr>
        <w:t xml:space="preserve"> academic performance at the college level</w:t>
      </w:r>
    </w:p>
    <w:p w:rsidR="00FF6E1D" w:rsidRPr="00FF6E1D" w:rsidRDefault="00FF6E1D" w:rsidP="00FF6E1D">
      <w:pPr>
        <w:rPr>
          <w:rFonts w:ascii="Verdana" w:hAnsi="Verdana"/>
        </w:rPr>
      </w:pPr>
      <w:r w:rsidRPr="00FF6E1D">
        <w:rPr>
          <w:rFonts w:ascii="Verdana" w:hAnsi="Verdana"/>
        </w:rPr>
        <w:t xml:space="preserve">In all </w:t>
      </w:r>
      <w:proofErr w:type="spellStart"/>
      <w:r w:rsidRPr="00FF6E1D">
        <w:rPr>
          <w:rFonts w:ascii="Verdana" w:hAnsi="Verdana"/>
        </w:rPr>
        <w:t>Kendriya</w:t>
      </w:r>
      <w:proofErr w:type="spellEnd"/>
      <w:r w:rsidRPr="00FF6E1D">
        <w:rPr>
          <w:rFonts w:ascii="Verdana" w:hAnsi="Verdana"/>
        </w:rPr>
        <w:t xml:space="preserve"> </w:t>
      </w:r>
      <w:proofErr w:type="spellStart"/>
      <w:r w:rsidRPr="00FF6E1D">
        <w:rPr>
          <w:rFonts w:ascii="Verdana" w:hAnsi="Verdana"/>
        </w:rPr>
        <w:t>Vidyalayas</w:t>
      </w:r>
      <w:proofErr w:type="spellEnd"/>
      <w:r w:rsidRPr="00FF6E1D">
        <w:rPr>
          <w:rFonts w:ascii="Verdana" w:hAnsi="Verdana"/>
        </w:rPr>
        <w:t>, English Hindi and Sanskrit are taught, in addition to that some</w:t>
      </w:r>
    </w:p>
    <w:p w:rsidR="00FF6E1D" w:rsidRDefault="00FF6E1D" w:rsidP="00FF6E1D">
      <w:pPr>
        <w:rPr>
          <w:rFonts w:ascii="Verdana" w:hAnsi="Verdana"/>
        </w:rPr>
      </w:pPr>
      <w:proofErr w:type="gramStart"/>
      <w:r w:rsidRPr="00FF6E1D">
        <w:rPr>
          <w:rFonts w:ascii="Verdana" w:hAnsi="Verdana"/>
        </w:rPr>
        <w:t>foreign</w:t>
      </w:r>
      <w:proofErr w:type="gramEnd"/>
      <w:r w:rsidRPr="00FF6E1D">
        <w:rPr>
          <w:rFonts w:ascii="Verdana" w:hAnsi="Verdana"/>
        </w:rPr>
        <w:t xml:space="preserve"> languages like German and Spanish are also taught as additional subjects or hobby</w:t>
      </w:r>
      <w:r w:rsidR="00895742">
        <w:rPr>
          <w:rFonts w:ascii="Verdana" w:hAnsi="Verdana"/>
        </w:rPr>
        <w:t xml:space="preserve"> </w:t>
      </w:r>
      <w:r w:rsidRPr="00FF6E1D">
        <w:rPr>
          <w:rFonts w:ascii="Verdana" w:hAnsi="Verdana"/>
        </w:rPr>
        <w:t>subjects.</w:t>
      </w:r>
    </w:p>
    <w:p w:rsidR="00FF6E1D" w:rsidRDefault="00FF6E1D" w:rsidP="00FF6E1D">
      <w:pPr>
        <w:rPr>
          <w:rFonts w:ascii="Verdana" w:hAnsi="Verdana"/>
        </w:rPr>
      </w:pPr>
    </w:p>
    <w:sectPr w:rsidR="00FF6E1D" w:rsidSect="0092768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C1E"/>
    <w:multiLevelType w:val="multilevel"/>
    <w:tmpl w:val="091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76FDD"/>
    <w:multiLevelType w:val="multilevel"/>
    <w:tmpl w:val="9FD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6994"/>
    <w:multiLevelType w:val="multilevel"/>
    <w:tmpl w:val="20B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4569D"/>
    <w:multiLevelType w:val="hybridMultilevel"/>
    <w:tmpl w:val="0DD4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C7177"/>
    <w:multiLevelType w:val="multilevel"/>
    <w:tmpl w:val="4EF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20F63"/>
    <w:multiLevelType w:val="multilevel"/>
    <w:tmpl w:val="F4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A303D"/>
    <w:multiLevelType w:val="multilevel"/>
    <w:tmpl w:val="0F6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23A83"/>
    <w:multiLevelType w:val="multilevel"/>
    <w:tmpl w:val="FE2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C0838"/>
    <w:multiLevelType w:val="multilevel"/>
    <w:tmpl w:val="E21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938E7"/>
    <w:multiLevelType w:val="multilevel"/>
    <w:tmpl w:val="7E4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E1D"/>
    <w:rsid w:val="002E3F91"/>
    <w:rsid w:val="00307E48"/>
    <w:rsid w:val="00323962"/>
    <w:rsid w:val="004C45C1"/>
    <w:rsid w:val="005A6AEF"/>
    <w:rsid w:val="00646AEE"/>
    <w:rsid w:val="00895742"/>
    <w:rsid w:val="00927684"/>
    <w:rsid w:val="00A31ADC"/>
    <w:rsid w:val="00B44C44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heading">
    <w:name w:val="mce_heading"/>
    <w:basedOn w:val="DefaultParagraphFont"/>
    <w:rsid w:val="00FF6E1D"/>
  </w:style>
  <w:style w:type="paragraph" w:styleId="ListParagraph">
    <w:name w:val="List Paragraph"/>
    <w:basedOn w:val="Normal"/>
    <w:uiPriority w:val="34"/>
    <w:qFormat/>
    <w:rsid w:val="002E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30F8-FF63-45EA-ADF5-BC45F3D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ONGC</dc:creator>
  <cp:lastModifiedBy>Windows User</cp:lastModifiedBy>
  <cp:revision>4</cp:revision>
  <dcterms:created xsi:type="dcterms:W3CDTF">2019-08-28T03:43:00Z</dcterms:created>
  <dcterms:modified xsi:type="dcterms:W3CDTF">2019-08-28T03:47:00Z</dcterms:modified>
</cp:coreProperties>
</file>